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386A" w:rsidRDefault="0001386A" w:rsidP="0001386A">
      <w:pPr>
        <w:spacing w:line="240" w:lineRule="auto"/>
        <w:contextualSpacing/>
        <w:jc w:val="center"/>
        <w:rPr>
          <w:sz w:val="24"/>
          <w:szCs w:val="24"/>
        </w:rPr>
      </w:pPr>
      <w:r>
        <w:rPr>
          <w:sz w:val="24"/>
          <w:szCs w:val="24"/>
        </w:rPr>
        <w:t>Domenica 17 ottobre 2019</w:t>
      </w:r>
    </w:p>
    <w:p w:rsidR="0001386A" w:rsidRDefault="0001386A" w:rsidP="0001386A">
      <w:pPr>
        <w:spacing w:line="240" w:lineRule="auto"/>
        <w:contextualSpacing/>
        <w:jc w:val="center"/>
        <w:rPr>
          <w:sz w:val="24"/>
          <w:szCs w:val="24"/>
        </w:rPr>
      </w:pPr>
      <w:r>
        <w:rPr>
          <w:sz w:val="24"/>
          <w:szCs w:val="24"/>
        </w:rPr>
        <w:t>Santuario di Oropa (BI)</w:t>
      </w:r>
    </w:p>
    <w:p w:rsidR="0001386A" w:rsidRDefault="0001386A" w:rsidP="0001386A">
      <w:pPr>
        <w:spacing w:line="240" w:lineRule="auto"/>
        <w:contextualSpacing/>
        <w:jc w:val="center"/>
        <w:rPr>
          <w:sz w:val="24"/>
          <w:szCs w:val="24"/>
        </w:rPr>
      </w:pPr>
      <w:r>
        <w:rPr>
          <w:sz w:val="24"/>
          <w:szCs w:val="24"/>
        </w:rPr>
        <w:t>Sala Convegni</w:t>
      </w:r>
    </w:p>
    <w:p w:rsidR="0001386A" w:rsidRDefault="0001386A" w:rsidP="0001386A">
      <w:pPr>
        <w:spacing w:line="240" w:lineRule="auto"/>
        <w:contextualSpacing/>
        <w:jc w:val="center"/>
        <w:rPr>
          <w:sz w:val="24"/>
          <w:szCs w:val="24"/>
        </w:rPr>
      </w:pPr>
    </w:p>
    <w:p w:rsidR="0001386A" w:rsidRPr="0001386A" w:rsidRDefault="0001386A" w:rsidP="0001386A">
      <w:pPr>
        <w:spacing w:line="240" w:lineRule="auto"/>
        <w:contextualSpacing/>
        <w:jc w:val="center"/>
        <w:rPr>
          <w:b/>
          <w:sz w:val="24"/>
          <w:szCs w:val="24"/>
        </w:rPr>
      </w:pPr>
      <w:r w:rsidRPr="0001386A">
        <w:rPr>
          <w:b/>
          <w:sz w:val="24"/>
          <w:szCs w:val="24"/>
        </w:rPr>
        <w:t>XVI Convegno IRC</w:t>
      </w:r>
    </w:p>
    <w:p w:rsidR="0001386A" w:rsidRDefault="0001386A" w:rsidP="0001386A">
      <w:pPr>
        <w:spacing w:line="240" w:lineRule="auto"/>
        <w:contextualSpacing/>
        <w:jc w:val="center"/>
        <w:rPr>
          <w:sz w:val="24"/>
          <w:szCs w:val="24"/>
        </w:rPr>
      </w:pPr>
    </w:p>
    <w:p w:rsidR="0001386A" w:rsidRDefault="0001386A" w:rsidP="009B4A33">
      <w:pPr>
        <w:spacing w:line="240" w:lineRule="auto"/>
        <w:contextualSpacing/>
        <w:rPr>
          <w:sz w:val="24"/>
          <w:szCs w:val="24"/>
        </w:rPr>
      </w:pPr>
    </w:p>
    <w:p w:rsidR="0001386A" w:rsidRDefault="0001386A" w:rsidP="009B4A33">
      <w:pPr>
        <w:spacing w:line="240" w:lineRule="auto"/>
        <w:contextualSpacing/>
        <w:rPr>
          <w:sz w:val="24"/>
          <w:szCs w:val="24"/>
        </w:rPr>
      </w:pPr>
    </w:p>
    <w:p w:rsidR="00700B23" w:rsidRDefault="00666A06" w:rsidP="009B4A33">
      <w:pPr>
        <w:spacing w:line="240" w:lineRule="auto"/>
        <w:contextualSpacing/>
        <w:rPr>
          <w:sz w:val="24"/>
          <w:szCs w:val="24"/>
        </w:rPr>
      </w:pPr>
      <w:r w:rsidRPr="00203CC2">
        <w:rPr>
          <w:sz w:val="24"/>
          <w:szCs w:val="24"/>
        </w:rPr>
        <w:t xml:space="preserve">Liliana Canziani. </w:t>
      </w:r>
      <w:r w:rsidR="000516DF" w:rsidRPr="00203CC2">
        <w:rPr>
          <w:i/>
          <w:sz w:val="24"/>
          <w:szCs w:val="24"/>
        </w:rPr>
        <w:t>Perle dei B</w:t>
      </w:r>
      <w:r w:rsidR="009B4A33" w:rsidRPr="00203CC2">
        <w:rPr>
          <w:i/>
          <w:sz w:val="24"/>
          <w:szCs w:val="24"/>
        </w:rPr>
        <w:t>alcani: v</w:t>
      </w:r>
      <w:r w:rsidR="000516DF" w:rsidRPr="00203CC2">
        <w:rPr>
          <w:i/>
          <w:sz w:val="24"/>
          <w:szCs w:val="24"/>
        </w:rPr>
        <w:t xml:space="preserve">isita virtuale in alcuni </w:t>
      </w:r>
      <w:r w:rsidR="009B4A33" w:rsidRPr="00203CC2">
        <w:rPr>
          <w:i/>
          <w:sz w:val="24"/>
          <w:szCs w:val="24"/>
        </w:rPr>
        <w:t>antichi monasteri.</w:t>
      </w:r>
    </w:p>
    <w:p w:rsidR="006C6C81" w:rsidRPr="001C2A83" w:rsidRDefault="006C6C81" w:rsidP="009B4A33">
      <w:pPr>
        <w:spacing w:line="240" w:lineRule="auto"/>
        <w:contextualSpacing/>
      </w:pPr>
      <w:r w:rsidRPr="001C2A83">
        <w:t>I Balcani si convertirono al cristianesimo attraverso Bisanzio</w:t>
      </w:r>
      <w:r w:rsidR="00D44C50">
        <w:t xml:space="preserve"> e gli slavi,</w:t>
      </w:r>
      <w:r w:rsidR="0029389E" w:rsidRPr="001C2A83">
        <w:t>con</w:t>
      </w:r>
      <w:r w:rsidRPr="001C2A83">
        <w:t xml:space="preserve"> l’opera evangelizzatrice di Cirillo e Metodio e poi di Clemente di </w:t>
      </w:r>
      <w:proofErr w:type="spellStart"/>
      <w:r w:rsidRPr="001C2A83">
        <w:t>Ochrid</w:t>
      </w:r>
      <w:proofErr w:type="spellEnd"/>
      <w:r w:rsidR="0029389E" w:rsidRPr="001C2A83">
        <w:t>,</w:t>
      </w:r>
      <w:r w:rsidR="00D44C50">
        <w:t xml:space="preserve">mantennero </w:t>
      </w:r>
      <w:r w:rsidR="0029389E" w:rsidRPr="001C2A83">
        <w:t xml:space="preserve">il fulcro di santità e cultura nel Monte Athos. Dall’ XI al XV secolo </w:t>
      </w:r>
      <w:r w:rsidR="00D44C50">
        <w:t xml:space="preserve">alcuni loro </w:t>
      </w:r>
      <w:r w:rsidR="0029389E" w:rsidRPr="001C2A83">
        <w:t xml:space="preserve">grandi sovrani </w:t>
      </w:r>
      <w:r w:rsidR="00B97CAA" w:rsidRPr="001C2A83">
        <w:t>scelsero la vita monastica e la fede anche come fattore educativo e sociale</w:t>
      </w:r>
      <w:r w:rsidR="001C2A83">
        <w:t xml:space="preserve"> e o</w:t>
      </w:r>
      <w:r w:rsidR="00B97CAA" w:rsidRPr="001C2A83">
        <w:t>ggi, nonostante guerre e occupazioni</w:t>
      </w:r>
      <w:r w:rsidR="001C2A83">
        <w:t>,</w:t>
      </w:r>
      <w:r w:rsidR="00B97CAA" w:rsidRPr="001C2A83">
        <w:t xml:space="preserve"> possiamo ancora ammirar</w:t>
      </w:r>
      <w:r w:rsidR="001C2A83">
        <w:t>ne i frutti</w:t>
      </w:r>
      <w:r w:rsidR="00D44C50">
        <w:t xml:space="preserve">,di </w:t>
      </w:r>
      <w:r w:rsidR="001C2A83" w:rsidRPr="001C2A83">
        <w:t xml:space="preserve">originale </w:t>
      </w:r>
      <w:r w:rsidR="001C2A83">
        <w:t xml:space="preserve">e </w:t>
      </w:r>
      <w:r w:rsidR="001C2A83" w:rsidRPr="001C2A83">
        <w:t>straordinaria bellezza</w:t>
      </w:r>
      <w:r w:rsidR="001C2A83">
        <w:t>,</w:t>
      </w:r>
      <w:r w:rsidR="001C2A83" w:rsidRPr="001C2A83">
        <w:t xml:space="preserve"> sintesi tra spirito cristiano, eredità del mondo classico, culture e tradizioni dei diversi popoli balcanici.</w:t>
      </w:r>
    </w:p>
    <w:p w:rsidR="009B4A33" w:rsidRPr="001C2A83" w:rsidRDefault="009B4A33" w:rsidP="009B4A33">
      <w:pPr>
        <w:spacing w:line="240" w:lineRule="auto"/>
        <w:contextualSpacing/>
      </w:pPr>
    </w:p>
    <w:p w:rsidR="009B4A33" w:rsidRPr="00203CC2" w:rsidRDefault="00666A06" w:rsidP="009B4A33">
      <w:pPr>
        <w:spacing w:line="240" w:lineRule="auto"/>
        <w:contextualSpacing/>
        <w:rPr>
          <w:rFonts w:cs="Times New Roman"/>
          <w:i/>
          <w:iCs/>
          <w:sz w:val="24"/>
          <w:szCs w:val="24"/>
        </w:rPr>
      </w:pPr>
      <w:r w:rsidRPr="00203CC2">
        <w:rPr>
          <w:sz w:val="24"/>
          <w:szCs w:val="24"/>
        </w:rPr>
        <w:t xml:space="preserve">Mariella Lobefaro. </w:t>
      </w:r>
      <w:r w:rsidR="009B4A33" w:rsidRPr="00203CC2">
        <w:rPr>
          <w:i/>
          <w:sz w:val="24"/>
          <w:szCs w:val="24"/>
        </w:rPr>
        <w:t xml:space="preserve">Riflessioni sulla simbologia del Trittico di Modena firmato </w:t>
      </w:r>
      <w:r w:rsidR="009B4A33" w:rsidRPr="00203CC2">
        <w:rPr>
          <w:rFonts w:cs="Times New Roman"/>
          <w:i/>
          <w:iCs/>
          <w:sz w:val="24"/>
          <w:szCs w:val="24"/>
        </w:rPr>
        <w:t>XEIΡ ΔΟΜΗΝΙΚΟΥ.</w:t>
      </w:r>
    </w:p>
    <w:p w:rsidR="00666A06" w:rsidRPr="00002C26" w:rsidRDefault="006047F7" w:rsidP="009B4A33">
      <w:pPr>
        <w:spacing w:line="240" w:lineRule="auto"/>
        <w:contextualSpacing/>
        <w:rPr>
          <w:rFonts w:cs="Times New Roman"/>
          <w:iCs/>
        </w:rPr>
      </w:pPr>
      <w:r w:rsidRPr="00002C26">
        <w:rPr>
          <w:rFonts w:cs="Times New Roman"/>
          <w:iCs/>
        </w:rPr>
        <w:t>Le sei raffigurazioni del Trittico,</w:t>
      </w:r>
      <w:r w:rsidR="0001386A">
        <w:rPr>
          <w:rFonts w:cs="Times New Roman"/>
          <w:iCs/>
        </w:rPr>
        <w:t xml:space="preserve"> </w:t>
      </w:r>
      <w:r w:rsidRPr="00002C26">
        <w:rPr>
          <w:rFonts w:cs="Times New Roman"/>
          <w:iCs/>
        </w:rPr>
        <w:t xml:space="preserve">seguendo la loro sequenza durante la fase di apertura, vengono poste in parallelo </w:t>
      </w:r>
      <w:r w:rsidR="005579C8" w:rsidRPr="00002C26">
        <w:rPr>
          <w:rFonts w:cs="Times New Roman"/>
          <w:iCs/>
        </w:rPr>
        <w:t>con i p</w:t>
      </w:r>
      <w:r w:rsidR="00513BDA" w:rsidRPr="00002C26">
        <w:rPr>
          <w:rFonts w:cs="Times New Roman"/>
          <w:iCs/>
        </w:rPr>
        <w:t>assi</w:t>
      </w:r>
      <w:r w:rsidR="005579C8" w:rsidRPr="00002C26">
        <w:rPr>
          <w:rFonts w:cs="Times New Roman"/>
          <w:iCs/>
        </w:rPr>
        <w:t xml:space="preserve"> del Simbolo</w:t>
      </w:r>
      <w:r w:rsidR="0001386A">
        <w:rPr>
          <w:rFonts w:cs="Times New Roman"/>
          <w:iCs/>
        </w:rPr>
        <w:t xml:space="preserve"> </w:t>
      </w:r>
      <w:r w:rsidR="00513BDA" w:rsidRPr="00002C26">
        <w:rPr>
          <w:rFonts w:cs="Times New Roman"/>
          <w:iCs/>
        </w:rPr>
        <w:t xml:space="preserve">della Fede nella formula, riaffermata dal Concilio di Trento, del Credo </w:t>
      </w:r>
      <w:r w:rsidRPr="00002C26">
        <w:rPr>
          <w:rFonts w:cs="Times New Roman"/>
          <w:iCs/>
        </w:rPr>
        <w:t>niceno</w:t>
      </w:r>
      <w:r w:rsidR="005579C8" w:rsidRPr="00002C26">
        <w:rPr>
          <w:rFonts w:cs="Times New Roman"/>
          <w:iCs/>
        </w:rPr>
        <w:t>-</w:t>
      </w:r>
      <w:r w:rsidRPr="00002C26">
        <w:rPr>
          <w:rFonts w:cs="Times New Roman"/>
          <w:iCs/>
        </w:rPr>
        <w:t>costantinopolitano</w:t>
      </w:r>
      <w:r w:rsidR="00513BDA" w:rsidRPr="00002C26">
        <w:rPr>
          <w:rFonts w:cs="Times New Roman"/>
          <w:iCs/>
        </w:rPr>
        <w:t>.</w:t>
      </w:r>
    </w:p>
    <w:p w:rsidR="00666A06" w:rsidRPr="00203CC2" w:rsidRDefault="00666A06" w:rsidP="009B4A33">
      <w:pPr>
        <w:spacing w:line="240" w:lineRule="auto"/>
        <w:contextualSpacing/>
        <w:rPr>
          <w:rFonts w:cs="Times New Roman"/>
          <w:iCs/>
          <w:sz w:val="24"/>
          <w:szCs w:val="24"/>
        </w:rPr>
      </w:pPr>
    </w:p>
    <w:p w:rsidR="00666A06" w:rsidRPr="00203CC2" w:rsidRDefault="00666A06" w:rsidP="00666A06">
      <w:pPr>
        <w:spacing w:line="240" w:lineRule="auto"/>
        <w:contextualSpacing/>
        <w:rPr>
          <w:i/>
          <w:sz w:val="24"/>
          <w:szCs w:val="24"/>
        </w:rPr>
      </w:pPr>
      <w:r w:rsidRPr="00203CC2">
        <w:rPr>
          <w:sz w:val="24"/>
          <w:szCs w:val="24"/>
        </w:rPr>
        <w:t xml:space="preserve">Francesco Traversi. </w:t>
      </w:r>
      <w:r w:rsidR="009B4A33" w:rsidRPr="00203CC2">
        <w:rPr>
          <w:i/>
          <w:sz w:val="24"/>
          <w:szCs w:val="24"/>
        </w:rPr>
        <w:t>Ortodossi fra i Cattolici, autori greci nell’Italia della Riforma. Il Concilio di Trento e gli iconografi impegnati nella nuova codificazione delle immagini sacre.</w:t>
      </w:r>
    </w:p>
    <w:p w:rsidR="00666A06" w:rsidRDefault="00666A06" w:rsidP="00666A06">
      <w:pPr>
        <w:jc w:val="both"/>
      </w:pPr>
      <w:r w:rsidRPr="00002C26">
        <w:t>In seguito agli studi condotti per il I Convegno Internazionale su El Greco, tenutosi a Bettona nel settembre dello scorso anno, è emerso che un gran numero di maestri noti con l’appellativo di “veneto-cretesi” furono coinvoltinella produzione di pitture sacre negli anni della Controriforma, tramite icone e oggetti di rilievo per le celebrazioni e le liturgie cattoliche. L’aspetto è di notevole interesse poiché molti di essi furono attivi proprio nelle regioni dello Stato Pontificio, ilche sembra confermare una coesione di principi con alcune tematiche del rigore ortodosso.</w:t>
      </w:r>
    </w:p>
    <w:p w:rsidR="00666A06" w:rsidRDefault="00666A06" w:rsidP="00666A06">
      <w:pPr>
        <w:contextualSpacing/>
        <w:jc w:val="both"/>
        <w:rPr>
          <w:i/>
          <w:sz w:val="24"/>
          <w:szCs w:val="24"/>
        </w:rPr>
      </w:pPr>
      <w:r w:rsidRPr="00203CC2">
        <w:rPr>
          <w:sz w:val="24"/>
          <w:szCs w:val="24"/>
        </w:rPr>
        <w:t xml:space="preserve">Vincenzo Gobbo. </w:t>
      </w:r>
      <w:r w:rsidRPr="007E6EB6">
        <w:rPr>
          <w:i/>
          <w:sz w:val="24"/>
          <w:szCs w:val="24"/>
        </w:rPr>
        <w:t>L’ottavo giorno: la simbologia nello spazio sacro.</w:t>
      </w:r>
    </w:p>
    <w:p w:rsidR="00002C26" w:rsidRPr="001B1034" w:rsidRDefault="00002C26" w:rsidP="001B1034">
      <w:r w:rsidRPr="00002C26">
        <w:t xml:space="preserve">Il Cristianesimo delle origini nasce come una forma di aggregazione religiosa aniconica di pochi adepti, per lungo tempo osteggiati e perseguitati, che si raccoglievano per la preghiera in abitazioni private. Vista la generale ostilità nei loro confronti, i Cristiani crearono ben presto un codice fatto di simboli per identificare alcuni degli elementi più importanti della nuova fede, che rimase comunque a lungo priva di raffigurazioni antropomorfe. A partire dal tardo Impero, il Cristianesimo cessa di essere una religione oggetto di persecuzione e inizia una rapida trasformazione degli elementi legati al culto: il criptico linguaggio per simboli si trasforma in una codificata rappresentazione per immagini e la primitiva “domus ecclesia” di dimensione familiare assume presto la  conformazione di “ecclesia” comunitaria, caratterizzata da forme peculiari e dimensioni regolate da una complessa e armonica nuova “simbologia”, governata dalla perfezione dei rapporti tra numeri che richiamano costantemente la sfera del sacro.           </w:t>
      </w:r>
    </w:p>
    <w:p w:rsidR="0001386A" w:rsidRDefault="00916567" w:rsidP="00666A06">
      <w:pPr>
        <w:contextualSpacing/>
        <w:jc w:val="both"/>
        <w:rPr>
          <w:rFonts w:cstheme="minorHAnsi"/>
          <w:i/>
          <w:iCs/>
          <w:color w:val="222222"/>
          <w:sz w:val="24"/>
          <w:szCs w:val="24"/>
          <w:shd w:val="clear" w:color="auto" w:fill="FFFFFF"/>
        </w:rPr>
      </w:pPr>
      <w:proofErr w:type="spellStart"/>
      <w:r>
        <w:rPr>
          <w:sz w:val="24"/>
          <w:szCs w:val="24"/>
        </w:rPr>
        <w:t>LevonNersesjan</w:t>
      </w:r>
      <w:proofErr w:type="spellEnd"/>
      <w:r w:rsidR="003C792A">
        <w:rPr>
          <w:sz w:val="24"/>
          <w:szCs w:val="24"/>
        </w:rPr>
        <w:t xml:space="preserve">. </w:t>
      </w:r>
      <w:r w:rsidR="003C792A" w:rsidRPr="003C792A">
        <w:rPr>
          <w:rFonts w:cstheme="minorHAnsi"/>
          <w:i/>
          <w:iCs/>
          <w:color w:val="222222"/>
          <w:sz w:val="24"/>
          <w:szCs w:val="24"/>
          <w:shd w:val="clear" w:color="auto" w:fill="FFFFFF"/>
        </w:rPr>
        <w:t xml:space="preserve">Risultati preliminari degli studi tecnologici delle icone </w:t>
      </w:r>
      <w:proofErr w:type="spellStart"/>
      <w:r w:rsidR="003C792A" w:rsidRPr="003C792A">
        <w:rPr>
          <w:rFonts w:cstheme="minorHAnsi"/>
          <w:i/>
          <w:iCs/>
          <w:color w:val="222222"/>
          <w:sz w:val="24"/>
          <w:szCs w:val="24"/>
          <w:shd w:val="clear" w:color="auto" w:fill="FFFFFF"/>
        </w:rPr>
        <w:t>premongoliche</w:t>
      </w:r>
      <w:proofErr w:type="spellEnd"/>
      <w:r w:rsidR="003C792A" w:rsidRPr="003C792A">
        <w:rPr>
          <w:rFonts w:cstheme="minorHAnsi"/>
          <w:i/>
          <w:iCs/>
          <w:color w:val="222222"/>
          <w:sz w:val="24"/>
          <w:szCs w:val="24"/>
          <w:shd w:val="clear" w:color="auto" w:fill="FFFFFF"/>
        </w:rPr>
        <w:t xml:space="preserve"> dalla galleria </w:t>
      </w:r>
      <w:proofErr w:type="spellStart"/>
      <w:r w:rsidR="003C792A" w:rsidRPr="003C792A">
        <w:rPr>
          <w:rFonts w:cstheme="minorHAnsi"/>
          <w:i/>
          <w:iCs/>
          <w:color w:val="222222"/>
          <w:sz w:val="24"/>
          <w:szCs w:val="24"/>
          <w:shd w:val="clear" w:color="auto" w:fill="FFFFFF"/>
        </w:rPr>
        <w:t>Tretyakov</w:t>
      </w:r>
      <w:proofErr w:type="spellEnd"/>
      <w:r w:rsidR="003C792A">
        <w:rPr>
          <w:rFonts w:cstheme="minorHAnsi"/>
          <w:i/>
          <w:iCs/>
          <w:color w:val="222222"/>
          <w:sz w:val="24"/>
          <w:szCs w:val="24"/>
          <w:shd w:val="clear" w:color="auto" w:fill="FFFFFF"/>
        </w:rPr>
        <w:t>.</w:t>
      </w:r>
    </w:p>
    <w:p w:rsidR="003C792A" w:rsidRPr="0001386A" w:rsidRDefault="003C792A" w:rsidP="00666A06">
      <w:pPr>
        <w:jc w:val="both"/>
        <w:rPr>
          <w:rFonts w:cstheme="minorHAnsi"/>
          <w:i/>
          <w:iCs/>
          <w:color w:val="222222"/>
          <w:sz w:val="24"/>
          <w:szCs w:val="24"/>
          <w:shd w:val="clear" w:color="auto" w:fill="FFFFFF"/>
        </w:rPr>
      </w:pPr>
      <w:r w:rsidRPr="003C792A">
        <w:rPr>
          <w:rFonts w:cstheme="minorHAnsi"/>
          <w:color w:val="222222"/>
          <w:shd w:val="clear" w:color="auto" w:fill="FFFFFF"/>
        </w:rPr>
        <w:t xml:space="preserve">La Galleria </w:t>
      </w:r>
      <w:proofErr w:type="spellStart"/>
      <w:r w:rsidRPr="003C792A">
        <w:rPr>
          <w:rFonts w:cstheme="minorHAnsi"/>
          <w:color w:val="222222"/>
          <w:shd w:val="clear" w:color="auto" w:fill="FFFFFF"/>
        </w:rPr>
        <w:t>Tretyakov</w:t>
      </w:r>
      <w:proofErr w:type="spellEnd"/>
      <w:r w:rsidRPr="003C792A">
        <w:rPr>
          <w:rFonts w:cstheme="minorHAnsi"/>
          <w:color w:val="222222"/>
          <w:shd w:val="clear" w:color="auto" w:fill="FFFFFF"/>
        </w:rPr>
        <w:t xml:space="preserve"> ha la più grande c</w:t>
      </w:r>
      <w:bookmarkStart w:id="0" w:name="_GoBack"/>
      <w:bookmarkEnd w:id="0"/>
      <w:r w:rsidRPr="003C792A">
        <w:rPr>
          <w:rFonts w:cstheme="minorHAnsi"/>
          <w:color w:val="222222"/>
          <w:shd w:val="clear" w:color="auto" w:fill="FFFFFF"/>
        </w:rPr>
        <w:t xml:space="preserve">ollezione di icone </w:t>
      </w:r>
      <w:proofErr w:type="spellStart"/>
      <w:r w:rsidRPr="003C792A">
        <w:rPr>
          <w:rFonts w:cstheme="minorHAnsi"/>
          <w:color w:val="222222"/>
          <w:shd w:val="clear" w:color="auto" w:fill="FFFFFF"/>
        </w:rPr>
        <w:t>premongoliche</w:t>
      </w:r>
      <w:proofErr w:type="spellEnd"/>
      <w:r w:rsidRPr="003C792A">
        <w:rPr>
          <w:rFonts w:cstheme="minorHAnsi"/>
          <w:color w:val="222222"/>
          <w:shd w:val="clear" w:color="auto" w:fill="FFFFFF"/>
        </w:rPr>
        <w:t xml:space="preserve"> russe del XII - inizio del XIII secolo, che ha attirato l'attenzione dei ricercatori dagli anni 1920-1930, quando è stato effettuato il loro restauro scientifico. Queste icone hanno occupato un posto cruciale nella storia dell'arte russa e, oltre alle pubblicazioni nei cataloghi dei anni 1963 e 1995, molt</w:t>
      </w:r>
      <w:r>
        <w:rPr>
          <w:rFonts w:cstheme="minorHAnsi"/>
          <w:color w:val="222222"/>
          <w:shd w:val="clear" w:color="auto" w:fill="FFFFFF"/>
        </w:rPr>
        <w:t>e</w:t>
      </w:r>
      <w:r w:rsidRPr="003C792A">
        <w:rPr>
          <w:rFonts w:cstheme="minorHAnsi"/>
          <w:color w:val="222222"/>
          <w:shd w:val="clear" w:color="auto" w:fill="FFFFFF"/>
        </w:rPr>
        <w:t xml:space="preserve"> di loro </w:t>
      </w:r>
      <w:r>
        <w:rPr>
          <w:rFonts w:cstheme="minorHAnsi"/>
          <w:color w:val="222222"/>
          <w:shd w:val="clear" w:color="auto" w:fill="FFFFFF"/>
        </w:rPr>
        <w:t>ora</w:t>
      </w:r>
      <w:r w:rsidRPr="003C792A">
        <w:rPr>
          <w:rFonts w:cstheme="minorHAnsi"/>
          <w:color w:val="222222"/>
          <w:shd w:val="clear" w:color="auto" w:fill="FFFFFF"/>
        </w:rPr>
        <w:t xml:space="preserve"> hanno studi monografici dedicati alla </w:t>
      </w:r>
      <w:r w:rsidRPr="003C792A">
        <w:rPr>
          <w:rFonts w:cstheme="minorHAnsi"/>
          <w:color w:val="222222"/>
          <w:shd w:val="clear" w:color="auto" w:fill="FFFFFF"/>
        </w:rPr>
        <w:lastRenderedPageBreak/>
        <w:t xml:space="preserve">loro iconografia e </w:t>
      </w:r>
      <w:r>
        <w:rPr>
          <w:rFonts w:cstheme="minorHAnsi"/>
          <w:color w:val="222222"/>
          <w:shd w:val="clear" w:color="auto" w:fill="FFFFFF"/>
        </w:rPr>
        <w:t>tecnica</w:t>
      </w:r>
      <w:r w:rsidRPr="003C792A">
        <w:rPr>
          <w:rFonts w:cstheme="minorHAnsi"/>
          <w:color w:val="222222"/>
          <w:shd w:val="clear" w:color="auto" w:fill="FFFFFF"/>
        </w:rPr>
        <w:t xml:space="preserve"> artistic</w:t>
      </w:r>
      <w:r>
        <w:rPr>
          <w:rFonts w:cstheme="minorHAnsi"/>
          <w:color w:val="222222"/>
          <w:shd w:val="clear" w:color="auto" w:fill="FFFFFF"/>
        </w:rPr>
        <w:t>a</w:t>
      </w:r>
      <w:r w:rsidRPr="003C792A">
        <w:rPr>
          <w:rFonts w:cstheme="minorHAnsi"/>
          <w:color w:val="222222"/>
          <w:shd w:val="clear" w:color="auto" w:fill="FFFFFF"/>
        </w:rPr>
        <w:t xml:space="preserve">.  Gli studi tecnologici complessi di queste icone, condotti nella Galleria </w:t>
      </w:r>
      <w:proofErr w:type="spellStart"/>
      <w:r w:rsidRPr="003C792A">
        <w:rPr>
          <w:rFonts w:cstheme="minorHAnsi"/>
          <w:color w:val="222222"/>
          <w:shd w:val="clear" w:color="auto" w:fill="FFFFFF"/>
        </w:rPr>
        <w:t>Tretyakov</w:t>
      </w:r>
      <w:proofErr w:type="spellEnd"/>
      <w:r w:rsidR="0001386A">
        <w:rPr>
          <w:rFonts w:cstheme="minorHAnsi"/>
          <w:color w:val="222222"/>
          <w:shd w:val="clear" w:color="auto" w:fill="FFFFFF"/>
        </w:rPr>
        <w:t xml:space="preserve"> negli</w:t>
      </w:r>
      <w:r w:rsidRPr="003C792A">
        <w:rPr>
          <w:rFonts w:cstheme="minorHAnsi"/>
          <w:color w:val="222222"/>
          <w:shd w:val="clear" w:color="auto" w:fill="FFFFFF"/>
        </w:rPr>
        <w:t xml:space="preserve"> anni 2015-2019 in relazione alla ripubblicazione del catalogo dell'arte antica russa, hanno dato l'occasione di rispondere a molte domande sorte nel corso dei decenni e di presentare la loro particolarità artistica in modo molto più chiaro. Allo stesso tempo, hanno </w:t>
      </w:r>
      <w:r>
        <w:rPr>
          <w:rFonts w:cstheme="minorHAnsi"/>
          <w:color w:val="222222"/>
          <w:shd w:val="clear" w:color="auto" w:fill="FFFFFF"/>
        </w:rPr>
        <w:t>dato origine a</w:t>
      </w:r>
      <w:r w:rsidRPr="003C792A">
        <w:rPr>
          <w:rFonts w:cstheme="minorHAnsi"/>
          <w:color w:val="222222"/>
          <w:shd w:val="clear" w:color="auto" w:fill="FFFFFF"/>
        </w:rPr>
        <w:t xml:space="preserve"> nuove domande ed </w:t>
      </w:r>
      <w:r>
        <w:rPr>
          <w:rFonts w:cstheme="minorHAnsi"/>
          <w:color w:val="222222"/>
          <w:shd w:val="clear" w:color="auto" w:fill="FFFFFF"/>
        </w:rPr>
        <w:t>interrogativ</w:t>
      </w:r>
      <w:r w:rsidR="0001386A">
        <w:rPr>
          <w:rFonts w:cstheme="minorHAnsi"/>
          <w:color w:val="222222"/>
          <w:shd w:val="clear" w:color="auto" w:fill="FFFFFF"/>
        </w:rPr>
        <w:t>i</w:t>
      </w:r>
      <w:r w:rsidRPr="003C792A">
        <w:rPr>
          <w:rFonts w:cstheme="minorHAnsi"/>
          <w:color w:val="222222"/>
          <w:shd w:val="clear" w:color="auto" w:fill="FFFFFF"/>
        </w:rPr>
        <w:t xml:space="preserve"> che</w:t>
      </w:r>
      <w:r w:rsidR="0001386A">
        <w:rPr>
          <w:rFonts w:cstheme="minorHAnsi"/>
          <w:color w:val="222222"/>
          <w:shd w:val="clear" w:color="auto" w:fill="FFFFFF"/>
        </w:rPr>
        <w:t>,</w:t>
      </w:r>
      <w:r w:rsidRPr="003C792A">
        <w:rPr>
          <w:rFonts w:cstheme="minorHAnsi"/>
          <w:color w:val="222222"/>
          <w:shd w:val="clear" w:color="auto" w:fill="FFFFFF"/>
        </w:rPr>
        <w:t xml:space="preserve"> probabilmente</w:t>
      </w:r>
      <w:r w:rsidR="0001386A">
        <w:rPr>
          <w:rFonts w:cstheme="minorHAnsi"/>
          <w:color w:val="222222"/>
          <w:shd w:val="clear" w:color="auto" w:fill="FFFFFF"/>
        </w:rPr>
        <w:t>,</w:t>
      </w:r>
      <w:r w:rsidRPr="003C792A">
        <w:rPr>
          <w:rFonts w:cstheme="minorHAnsi"/>
          <w:color w:val="222222"/>
          <w:shd w:val="clear" w:color="auto" w:fill="FFFFFF"/>
        </w:rPr>
        <w:t xml:space="preserve"> saranno risolti dalle prossime generazioni dei studiosi</w:t>
      </w:r>
      <w:r>
        <w:rPr>
          <w:rFonts w:ascii="Arial" w:hAnsi="Arial" w:cs="Arial"/>
          <w:color w:val="222222"/>
          <w:shd w:val="clear" w:color="auto" w:fill="FFFFFF"/>
        </w:rPr>
        <w:t>.</w:t>
      </w:r>
    </w:p>
    <w:p w:rsidR="00666A06" w:rsidRPr="003C792A" w:rsidRDefault="00666A06" w:rsidP="00666A06">
      <w:pPr>
        <w:spacing w:line="240" w:lineRule="auto"/>
        <w:contextualSpacing/>
        <w:rPr>
          <w:rFonts w:cstheme="minorHAnsi"/>
          <w:i/>
          <w:iCs/>
          <w:sz w:val="24"/>
          <w:szCs w:val="24"/>
        </w:rPr>
      </w:pPr>
    </w:p>
    <w:p w:rsidR="009B4A33" w:rsidRPr="009B4A33" w:rsidRDefault="009B4A33">
      <w:pPr>
        <w:contextualSpacing/>
        <w:rPr>
          <w:rFonts w:cs="Times New Roman"/>
          <w:iCs/>
          <w:sz w:val="24"/>
          <w:szCs w:val="24"/>
        </w:rPr>
      </w:pPr>
    </w:p>
    <w:sectPr w:rsidR="009B4A33" w:rsidRPr="009B4A33" w:rsidSect="00700B2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>
    <w:useFELayout/>
  </w:compat>
  <w:rsids>
    <w:rsidRoot w:val="000516DF"/>
    <w:rsid w:val="00002C26"/>
    <w:rsid w:val="0001386A"/>
    <w:rsid w:val="000516DF"/>
    <w:rsid w:val="001B1034"/>
    <w:rsid w:val="001C2A83"/>
    <w:rsid w:val="00203CC2"/>
    <w:rsid w:val="0029389E"/>
    <w:rsid w:val="003C792A"/>
    <w:rsid w:val="00513BDA"/>
    <w:rsid w:val="005579C8"/>
    <w:rsid w:val="006047F7"/>
    <w:rsid w:val="00666A06"/>
    <w:rsid w:val="006C6C81"/>
    <w:rsid w:val="00700B23"/>
    <w:rsid w:val="007E6EB6"/>
    <w:rsid w:val="008C3C30"/>
    <w:rsid w:val="00916567"/>
    <w:rsid w:val="009B4A33"/>
    <w:rsid w:val="00B97CAA"/>
    <w:rsid w:val="00D44C50"/>
    <w:rsid w:val="00DE6E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00B23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598</Words>
  <Characters>3409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Mariella Lobefaro</dc:creator>
  <cp:keywords/>
  <dc:description/>
  <cp:lastModifiedBy>Mariella Lobefaro</cp:lastModifiedBy>
  <cp:revision>9</cp:revision>
  <dcterms:created xsi:type="dcterms:W3CDTF">2019-10-16T15:24:00Z</dcterms:created>
  <dcterms:modified xsi:type="dcterms:W3CDTF">2019-10-27T11:13:00Z</dcterms:modified>
</cp:coreProperties>
</file>